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0DB3D" w14:textId="4ABDCE5D" w:rsidR="009B2140" w:rsidRDefault="000B2203">
      <w:r>
        <w:rPr>
          <w:noProof/>
        </w:rPr>
        <w:drawing>
          <wp:inline distT="0" distB="0" distL="0" distR="0" wp14:anchorId="6EA29714" wp14:editId="31B4F821">
            <wp:extent cx="6120130" cy="4176089"/>
            <wp:effectExtent l="0" t="0" r="0" b="0"/>
            <wp:docPr id="1" name="Immagine 1" descr="HARCÈLEMENT SCOLAIRE : LES NOUVELLES MESURES DU GOUVERNEMENT | MM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CÈLEMENT SCOLAIRE : LES NOUVELLES MESURES DU GOUVERNEMENT | MMJ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76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21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8E"/>
    <w:rsid w:val="000B2203"/>
    <w:rsid w:val="009B2140"/>
    <w:rsid w:val="00E7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FCCBEC-F1AC-4A56-9F20-AB24D0D4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54480</dc:creator>
  <cp:keywords/>
  <dc:description/>
  <cp:lastModifiedBy>54480</cp:lastModifiedBy>
  <cp:revision>3</cp:revision>
  <dcterms:created xsi:type="dcterms:W3CDTF">2022-06-22T18:01:00Z</dcterms:created>
  <dcterms:modified xsi:type="dcterms:W3CDTF">2022-06-22T18:01:00Z</dcterms:modified>
</cp:coreProperties>
</file>