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200" w:line="240" w:lineRule="auto"/>
        <w:jc w:val="center"/>
        <w:rPr>
          <w:rFonts w:ascii="Lobster" w:cs="Lobster" w:eastAsia="Lobster" w:hAnsi="Lobster"/>
          <w:b w:val="1"/>
          <w:sz w:val="28"/>
          <w:szCs w:val="28"/>
          <w:highlight w:val="white"/>
        </w:rPr>
      </w:pPr>
      <w:r w:rsidDel="00000000" w:rsidR="00000000" w:rsidRPr="00000000">
        <w:rPr>
          <w:rFonts w:ascii="Lobster" w:cs="Lobster" w:eastAsia="Lobster" w:hAnsi="Lobster"/>
          <w:b w:val="1"/>
          <w:sz w:val="28"/>
          <w:szCs w:val="28"/>
          <w:highlight w:val="white"/>
          <w:rtl w:val="0"/>
        </w:rPr>
        <w:t xml:space="preserve">Séance 2 : Les figures de style et la versification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rPr>
          <w:rFonts w:ascii="Alegreya" w:cs="Alegreya" w:eastAsia="Alegreya" w:hAnsi="Alegreya"/>
          <w:sz w:val="20"/>
          <w:szCs w:val="20"/>
          <w:highlight w:val="white"/>
        </w:rPr>
      </w:pPr>
      <w:r w:rsidDel="00000000" w:rsidR="00000000" w:rsidRPr="00000000">
        <w:rPr>
          <w:rFonts w:ascii="Alegreya" w:cs="Alegreya" w:eastAsia="Alegreya" w:hAnsi="Alegreya"/>
          <w:sz w:val="20"/>
          <w:szCs w:val="20"/>
          <w:highlight w:val="white"/>
          <w:rtl w:val="0"/>
        </w:rPr>
        <w:t xml:space="preserve">Texte</w:t>
      </w:r>
      <w:r w:rsidDel="00000000" w:rsidR="00000000" w:rsidRPr="00000000">
        <w:rPr>
          <w:rFonts w:ascii="Alegreya" w:cs="Alegreya" w:eastAsia="Alegreya" w:hAnsi="Alegreya"/>
          <w:i w:val="1"/>
          <w:sz w:val="20"/>
          <w:szCs w:val="20"/>
          <w:highlight w:val="white"/>
          <w:rtl w:val="0"/>
        </w:rPr>
        <w:t xml:space="preserve"> : </w:t>
      </w:r>
      <w:r w:rsidDel="00000000" w:rsidR="00000000" w:rsidRPr="00000000">
        <w:rPr>
          <w:rFonts w:ascii="Alegreya" w:cs="Alegreya" w:eastAsia="Alegreya" w:hAnsi="Alegreya"/>
          <w:sz w:val="20"/>
          <w:szCs w:val="20"/>
          <w:highlight w:val="white"/>
          <w:rtl w:val="0"/>
        </w:rPr>
        <w:t xml:space="preserve"> Charles Baudelaire, « À une passante », Les Fleurs du Mal, 1857 ; 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rFonts w:ascii="Alegreya" w:cs="Alegreya" w:eastAsia="Alegreya" w:hAnsi="Alegreya"/>
          <w:sz w:val="20"/>
          <w:szCs w:val="20"/>
          <w:highlight w:val="white"/>
        </w:rPr>
      </w:pPr>
      <w:r w:rsidDel="00000000" w:rsidR="00000000" w:rsidRPr="00000000">
        <w:rPr>
          <w:rFonts w:ascii="Alegreya" w:cs="Alegreya" w:eastAsia="Alegreya" w:hAnsi="Alegreya"/>
          <w:sz w:val="20"/>
          <w:szCs w:val="20"/>
          <w:highlight w:val="white"/>
          <w:rtl w:val="0"/>
        </w:rPr>
        <w:t xml:space="preserve">Manuel p. 128.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rFonts w:ascii="Alegreya" w:cs="Alegreya" w:eastAsia="Alegreya" w:hAnsi="Alegreya"/>
          <w:sz w:val="20"/>
          <w:szCs w:val="20"/>
          <w:highlight w:val="white"/>
        </w:rPr>
      </w:pPr>
      <w:r w:rsidDel="00000000" w:rsidR="00000000" w:rsidRPr="00000000">
        <w:rPr>
          <w:rFonts w:ascii="Alegreya" w:cs="Alegreya" w:eastAsia="Alegreya" w:hAnsi="Alegreya"/>
          <w:sz w:val="20"/>
          <w:szCs w:val="20"/>
          <w:highlight w:val="white"/>
          <w:rtl w:val="0"/>
        </w:rPr>
        <w:t xml:space="preserve">Mots-croisés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rFonts w:ascii="Comic Sans MS" w:cs="Comic Sans MS" w:eastAsia="Comic Sans MS" w:hAnsi="Comic Sans M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200" w:line="360" w:lineRule="auto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rtl w:val="0"/>
        </w:rPr>
        <w:t xml:space="preserve">*Analyser les effets esthétiques des textes littéraires : notions d'analyse littéraire, de procédés stylistiques.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Quelle est la figure de style utilisée au vers 1 du poème de Charles Baudelaire (p. 1) ? 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Relevez une comparaison. Nous trouvons une comparaison au vers 6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Comment expliquez-vous l’expression « avec sa jambe de statue » ? Quel nom donne-t-on à ce procédé stylistique 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Relevez le son le plus utilisé dans les deux derniers vers de la première strophe. Que vous rappelle-t-il 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Combien de strophes contient le poème ? Comment nomme-t-on ce type de strophe ?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Quel nom donne-t-on à cette forme de poème 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Étudiez la disposition des rimes pour chaque strophe.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Scandez les deux premiers vers. Quel est le mètre employé ? 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Scandez les deux vers suivants et le deuxième quatrain.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360" w:lineRule="auto"/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590550</wp:posOffset>
            </wp:positionH>
            <wp:positionV relativeFrom="paragraph">
              <wp:posOffset>329588</wp:posOffset>
            </wp:positionV>
            <wp:extent cx="5427287" cy="425291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-4770" l="0" r="0" t="8440"/>
                    <a:stretch>
                      <a:fillRect/>
                    </a:stretch>
                  </pic:blipFill>
                  <pic:spPr>
                    <a:xfrm>
                      <a:off x="0" y="0"/>
                      <a:ext cx="5427287" cy="42529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2">
      <w:pPr>
        <w:widowControl w:val="0"/>
        <w:spacing w:line="360" w:lineRule="auto"/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200" w:line="240" w:lineRule="auto"/>
        <w:jc w:val="center"/>
        <w:rPr>
          <w:rFonts w:ascii="Lobster" w:cs="Lobster" w:eastAsia="Lobster" w:hAnsi="Lobster"/>
          <w:b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200" w:line="240" w:lineRule="auto"/>
        <w:jc w:val="center"/>
        <w:rPr>
          <w:rFonts w:ascii="Lobster" w:cs="Lobster" w:eastAsia="Lobster" w:hAnsi="Lobster"/>
          <w:b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200" w:line="240" w:lineRule="auto"/>
        <w:jc w:val="center"/>
        <w:rPr>
          <w:rFonts w:ascii="Lobster" w:cs="Lobster" w:eastAsia="Lobster" w:hAnsi="Lobster"/>
          <w:b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200" w:line="240" w:lineRule="auto"/>
        <w:jc w:val="center"/>
        <w:rPr>
          <w:rFonts w:ascii="Lobster" w:cs="Lobster" w:eastAsia="Lobster" w:hAnsi="Lobster"/>
          <w:b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200" w:line="240" w:lineRule="auto"/>
        <w:jc w:val="center"/>
        <w:rPr>
          <w:rFonts w:ascii="Lobster" w:cs="Lobster" w:eastAsia="Lobster" w:hAnsi="Lobster"/>
          <w:b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200" w:line="240" w:lineRule="auto"/>
        <w:jc w:val="center"/>
        <w:rPr>
          <w:rFonts w:ascii="Lobster" w:cs="Lobster" w:eastAsia="Lobster" w:hAnsi="Lobster"/>
          <w:b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200" w:line="240" w:lineRule="auto"/>
        <w:jc w:val="center"/>
        <w:rPr>
          <w:rFonts w:ascii="Lobster" w:cs="Lobster" w:eastAsia="Lobster" w:hAnsi="Lobster"/>
          <w:b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200" w:line="240" w:lineRule="auto"/>
        <w:jc w:val="center"/>
        <w:rPr>
          <w:rFonts w:ascii="Lobster" w:cs="Lobster" w:eastAsia="Lobster" w:hAnsi="Lobster"/>
          <w:b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200" w:line="240" w:lineRule="auto"/>
        <w:jc w:val="center"/>
        <w:rPr>
          <w:rFonts w:ascii="Lobster" w:cs="Lobster" w:eastAsia="Lobster" w:hAnsi="Lobster"/>
          <w:b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200" w:line="240" w:lineRule="auto"/>
        <w:jc w:val="center"/>
        <w:rPr>
          <w:rFonts w:ascii="Lobster" w:cs="Lobster" w:eastAsia="Lobster" w:hAnsi="Lobster"/>
          <w:b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hd w:fill="ffffff" w:val="clear"/>
        <w:spacing w:after="200" w:lin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/>
      <w:pgMar w:bottom="566.9291338582677" w:top="566.9291338582677" w:left="566.9291338582677" w:right="566.929133858267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omic Sans MS"/>
  <w:font w:name="Courier New"/>
  <w:font w:name="Cambr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bster">
    <w:embedRegular w:fontKey="{00000000-0000-0000-0000-000000000000}" r:id="rId5" w:subsetted="0"/>
  </w:font>
  <w:font w:name="Permanent Marker">
    <w:embedRegular w:fontKey="{00000000-0000-0000-0000-000000000000}" r:id="rId6" w:subsetted="0"/>
  </w:font>
  <w:font w:name="Alegreya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  <w:tbl>
    <w:tblPr>
      <w:tblStyle w:val="Table1"/>
      <w:tblW w:w="11108.0" w:type="dxa"/>
      <w:jc w:val="left"/>
      <w:tblInd w:w="100.0" w:type="pc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1108"/>
      <w:tblGridChange w:id="0">
        <w:tblGrid>
          <w:gridCol w:w="11108"/>
        </w:tblGrid>
      </w:tblGridChange>
    </w:tblGrid>
    <w:tr>
      <w:tc>
        <w:tcPr>
          <w:tcBorders>
            <w:top w:color="000000" w:space="0" w:sz="8" w:val="dotted"/>
            <w:left w:color="000000" w:space="0" w:sz="8" w:val="dotted"/>
            <w:bottom w:color="000000" w:space="0" w:sz="8" w:val="dotted"/>
            <w:right w:color="000000" w:space="0" w:sz="8" w:val="dotted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F">
          <w:pPr>
            <w:rPr>
              <w:rFonts w:ascii="Permanent Marker" w:cs="Permanent Marker" w:eastAsia="Permanent Marker" w:hAnsi="Permanent Marker"/>
              <w:sz w:val="14"/>
              <w:szCs w:val="14"/>
            </w:rPr>
          </w:pPr>
          <w:r w:rsidDel="00000000" w:rsidR="00000000" w:rsidRPr="00000000">
            <w:rPr>
              <w:rFonts w:ascii="Permanent Marker" w:cs="Permanent Marker" w:eastAsia="Permanent Marker" w:hAnsi="Permanent Marker"/>
              <w:sz w:val="14"/>
              <w:szCs w:val="14"/>
              <w:rtl w:val="0"/>
            </w:rPr>
            <w:t xml:space="preserve">Chapitre 1 : Dire l’amour</w:t>
          </w:r>
        </w:p>
        <w:p w:rsidR="00000000" w:rsidDel="00000000" w:rsidP="00000000" w:rsidRDefault="00000000" w:rsidRPr="00000000" w14:paraId="00000020">
          <w:pPr>
            <w:rPr>
              <w:sz w:val="14"/>
              <w:szCs w:val="14"/>
            </w:rPr>
          </w:pPr>
          <w:r w:rsidDel="00000000" w:rsidR="00000000" w:rsidRPr="00000000">
            <w:rPr>
              <w:rFonts w:ascii="Courier New" w:cs="Courier New" w:eastAsia="Courier New" w:hAnsi="Courier New"/>
              <w:i w:val="1"/>
              <w:sz w:val="14"/>
              <w:szCs w:val="14"/>
              <w:rtl w:val="0"/>
            </w:rPr>
            <w:t xml:space="preserve">Comment la poésie lyrique révèle-t-elle les nuances du sentiment amoureux ?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1">
    <w:pPr>
      <w:spacing w:line="240" w:lineRule="auto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spacing w:after="200" w:line="240" w:lineRule="auto"/>
      <w:jc w:val="center"/>
      <w:rPr>
        <w:b w:val="1"/>
      </w:rPr>
    </w:pPr>
    <w:r w:rsidDel="00000000" w:rsidR="00000000" w:rsidRPr="00000000">
      <w:rPr>
        <w:rFonts w:ascii="Permanent Marker" w:cs="Permanent Marker" w:eastAsia="Permanent Marker" w:hAnsi="Permanent Marker"/>
        <w:sz w:val="36"/>
        <w:szCs w:val="36"/>
        <w:rtl w:val="0"/>
      </w:rPr>
      <w:t xml:space="preserve">Chapitre 1 : Dire l’amour</w:t>
    </w:r>
    <w:r w:rsidDel="00000000" w:rsidR="00000000" w:rsidRPr="00000000">
      <w:rPr>
        <w:rtl w:val="0"/>
      </w:rPr>
    </w:r>
  </w:p>
  <w:tbl>
    <w:tblPr>
      <w:tblStyle w:val="Table2"/>
      <w:tblW w:w="11108.0" w:type="dxa"/>
      <w:jc w:val="center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1108"/>
      <w:tblGridChange w:id="0">
        <w:tblGrid>
          <w:gridCol w:w="11108"/>
        </w:tblGrid>
      </w:tblGridChange>
    </w:tblGrid>
    <w:t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4">
          <w:pPr>
            <w:jc w:val="center"/>
            <w:rPr>
              <w:rFonts w:ascii="Cambria" w:cs="Cambria" w:eastAsia="Cambria" w:hAnsi="Cambria"/>
              <w:b w:val="1"/>
              <w:i w:val="1"/>
              <w:sz w:val="24"/>
              <w:szCs w:val="24"/>
            </w:rPr>
          </w:pPr>
          <w:r w:rsidDel="00000000" w:rsidR="00000000" w:rsidRPr="00000000">
            <w:rPr>
              <w:rFonts w:ascii="Cambria" w:cs="Cambria" w:eastAsia="Cambria" w:hAnsi="Cambria"/>
              <w:b w:val="1"/>
              <w:i w:val="1"/>
              <w:sz w:val="24"/>
              <w:szCs w:val="24"/>
              <w:rtl w:val="0"/>
            </w:rPr>
            <w:t xml:space="preserve">Comment la poésie lyrique révèle-t-elle les </w:t>
          </w:r>
        </w:p>
        <w:p w:rsidR="00000000" w:rsidDel="00000000" w:rsidP="00000000" w:rsidRDefault="00000000" w:rsidRPr="00000000" w14:paraId="00000025">
          <w:pPr>
            <w:jc w:val="center"/>
            <w:rPr>
              <w:b w:val="1"/>
              <w:sz w:val="24"/>
              <w:szCs w:val="24"/>
            </w:rPr>
          </w:pPr>
          <w:r w:rsidDel="00000000" w:rsidR="00000000" w:rsidRPr="00000000">
            <w:rPr>
              <w:rFonts w:ascii="Cambria" w:cs="Cambria" w:eastAsia="Cambria" w:hAnsi="Cambria"/>
              <w:b w:val="1"/>
              <w:i w:val="1"/>
              <w:sz w:val="24"/>
              <w:szCs w:val="24"/>
              <w:rtl w:val="0"/>
            </w:rPr>
            <w:t xml:space="preserve">nuances du sentiment amoureux ?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6">
    <w:pPr>
      <w:spacing w:before="0" w:lineRule="auto"/>
      <w:jc w:val="center"/>
      <w:rPr>
        <w:rFonts w:ascii="Cambria" w:cs="Cambria" w:eastAsia="Cambria" w:hAnsi="Cambria"/>
        <w:b w:val="1"/>
        <w:sz w:val="16"/>
        <w:szCs w:val="16"/>
      </w:rPr>
    </w:pPr>
    <w:r w:rsidDel="00000000" w:rsidR="00000000" w:rsidRPr="00000000">
      <w:rPr>
        <w:rFonts w:ascii="Roboto" w:cs="Roboto" w:eastAsia="Roboto" w:hAnsi="Roboto"/>
        <w:b w:val="1"/>
        <w:color w:val="444444"/>
        <w:sz w:val="16"/>
        <w:szCs w:val="16"/>
        <w:rtl w:val="0"/>
      </w:rPr>
      <w:t xml:space="preserve">Disponible sur </w:t>
    </w:r>
    <w:hyperlink r:id="rId1">
      <w:r w:rsidDel="00000000" w:rsidR="00000000" w:rsidRPr="00000000">
        <w:rPr>
          <w:rFonts w:ascii="Roboto" w:cs="Roboto" w:eastAsia="Roboto" w:hAnsi="Roboto"/>
          <w:b w:val="1"/>
          <w:color w:val="1155cc"/>
          <w:sz w:val="16"/>
          <w:szCs w:val="16"/>
          <w:u w:val="single"/>
          <w:rtl w:val="0"/>
        </w:rPr>
        <w:t xml:space="preserve">https://goo.gl/9cnKvJ</w:t>
      </w:r>
    </w:hyperlink>
    <w:r w:rsidDel="00000000" w:rsidR="00000000" w:rsidRPr="00000000">
      <w:rPr>
        <w:rFonts w:ascii="Roboto" w:cs="Roboto" w:eastAsia="Roboto" w:hAnsi="Roboto"/>
        <w:b w:val="1"/>
        <w:color w:val="444444"/>
        <w:sz w:val="16"/>
        <w:szCs w:val="16"/>
        <w:rtl w:val="0"/>
      </w:rPr>
      <w:t xml:space="preserve">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10" Type="http://schemas.openxmlformats.org/officeDocument/2006/relationships/font" Target="fonts/Alegreya-boldItalic.ttf"/><Relationship Id="rId9" Type="http://schemas.openxmlformats.org/officeDocument/2006/relationships/font" Target="fonts/Alegreya-italic.ttf"/><Relationship Id="rId5" Type="http://schemas.openxmlformats.org/officeDocument/2006/relationships/font" Target="fonts/Lobster-regular.ttf"/><Relationship Id="rId6" Type="http://schemas.openxmlformats.org/officeDocument/2006/relationships/font" Target="fonts/PermanentMarker-regular.ttf"/><Relationship Id="rId7" Type="http://schemas.openxmlformats.org/officeDocument/2006/relationships/font" Target="fonts/Alegreya-regular.ttf"/><Relationship Id="rId8" Type="http://schemas.openxmlformats.org/officeDocument/2006/relationships/font" Target="fonts/Alegreya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hyperlink" Target="https://goo.gl/9cnKv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